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7861"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Conf-IRM 202</w:t>
      </w:r>
      <w:r>
        <w:rPr>
          <w:rFonts w:ascii="Times New Roman" w:eastAsia="Times New Roman" w:hAnsi="Times New Roman" w:cs="Times New Roman"/>
          <w:b/>
          <w:smallCaps/>
          <w:sz w:val="32"/>
          <w:szCs w:val="32"/>
        </w:rPr>
        <w:t>5</w:t>
      </w:r>
    </w:p>
    <w:p w14:paraId="62F80471"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Formatting your submission</w:t>
      </w:r>
    </w:p>
    <w:p w14:paraId="5FCF4FC5"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rPr>
      </w:pPr>
    </w:p>
    <w:p w14:paraId="2F3427E9" w14:textId="2E83B1E0"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Use M</w:t>
      </w:r>
      <w:r w:rsidR="003E05CB">
        <w:rPr>
          <w:rFonts w:ascii="Times New Roman" w:eastAsia="Times New Roman" w:hAnsi="Times New Roman" w:cs="Times New Roman"/>
          <w:b/>
          <w:color w:val="000000"/>
          <w:sz w:val="28"/>
          <w:szCs w:val="28"/>
        </w:rPr>
        <w:t>S</w:t>
      </w:r>
      <w:r>
        <w:rPr>
          <w:rFonts w:ascii="Times New Roman" w:eastAsia="Times New Roman" w:hAnsi="Times New Roman" w:cs="Times New Roman"/>
          <w:b/>
          <w:color w:val="000000"/>
          <w:sz w:val="28"/>
          <w:szCs w:val="28"/>
        </w:rPr>
        <w:t xml:space="preserve"> Word</w:t>
      </w:r>
    </w:p>
    <w:p w14:paraId="7EEBEC55"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3BD67F27"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Page layout:</w:t>
      </w:r>
    </w:p>
    <w:p w14:paraId="2ED8C1D4"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Formatting: use “No space” style and then follow the rest of the instructions</w:t>
      </w:r>
    </w:p>
    <w:p w14:paraId="4C90A081"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Paper size: A4</w:t>
      </w:r>
    </w:p>
    <w:p w14:paraId="636A616F"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Margin: Normal (2.5 cm all around)</w:t>
      </w:r>
    </w:p>
    <w:p w14:paraId="0328C0BC"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Orientation: Portrait</w:t>
      </w:r>
    </w:p>
    <w:p w14:paraId="4D76A4DE"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Columns: One</w:t>
      </w:r>
    </w:p>
    <w:p w14:paraId="5B9FB7CF"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 font: Times New Roman,  12p, with exceptions for titles</w:t>
      </w:r>
    </w:p>
    <w:p w14:paraId="195B64E8"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number: in the footer, bottom centre</w:t>
      </w:r>
    </w:p>
    <w:p w14:paraId="623AD08D"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55F9AE0"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Titles</w:t>
      </w:r>
    </w:p>
    <w:p w14:paraId="3FC53B32"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All titles: bold</w:t>
      </w:r>
    </w:p>
    <w:p w14:paraId="0C7CD35F"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Paper title: 16p, small caps, centre</w:t>
      </w:r>
    </w:p>
    <w:p w14:paraId="2BC58DB3"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All other titles: left</w:t>
      </w:r>
    </w:p>
    <w:p w14:paraId="54D9C99E"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Abstract: 14p, italic</w:t>
      </w:r>
    </w:p>
    <w:p w14:paraId="42189814" w14:textId="77777777" w:rsidR="00F12FE7" w:rsidRDefault="00000000">
      <w:pPr>
        <w:numPr>
          <w:ilvl w:val="1"/>
          <w:numId w:val="1"/>
        </w:numPr>
        <w:pBdr>
          <w:top w:val="nil"/>
          <w:left w:val="nil"/>
          <w:bottom w:val="nil"/>
          <w:right w:val="nil"/>
          <w:between w:val="nil"/>
        </w:pBdr>
        <w:spacing w:after="0" w:line="240" w:lineRule="auto"/>
        <w:ind w:hanging="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Keywords: 14p, italic </w:t>
      </w:r>
    </w:p>
    <w:p w14:paraId="448EFD66" w14:textId="77777777" w:rsidR="00F12FE7" w:rsidRDefault="00000000">
      <w:pPr>
        <w:numPr>
          <w:ilvl w:val="1"/>
          <w:numId w:val="1"/>
        </w:numPr>
        <w:pBdr>
          <w:top w:val="nil"/>
          <w:left w:val="nil"/>
          <w:bottom w:val="nil"/>
          <w:right w:val="nil"/>
          <w:between w:val="nil"/>
        </w:pBdr>
        <w:spacing w:after="0" w:line="240" w:lineRule="auto"/>
        <w:ind w:hanging="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number the abstract, key words, and references sections</w:t>
      </w:r>
    </w:p>
    <w:p w14:paraId="3C9C0C7E"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Section titles: multilevel numbers as in this guide </w:t>
      </w:r>
    </w:p>
    <w:p w14:paraId="499820D4" w14:textId="77777777" w:rsidR="00F12FE7" w:rsidRDefault="00000000">
      <w:pPr>
        <w:numPr>
          <w:ilvl w:val="2"/>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order: 14p</w:t>
      </w:r>
    </w:p>
    <w:p w14:paraId="6C3043CC" w14:textId="77777777" w:rsidR="00F12FE7" w:rsidRDefault="00000000">
      <w:pPr>
        <w:numPr>
          <w:ilvl w:val="2"/>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 order: 12p</w:t>
      </w:r>
    </w:p>
    <w:p w14:paraId="12A5E0B3" w14:textId="77777777" w:rsidR="00F12FE7" w:rsidRDefault="00000000">
      <w:pPr>
        <w:numPr>
          <w:ilvl w:val="2"/>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 order: 12p, italic</w:t>
      </w:r>
    </w:p>
    <w:p w14:paraId="00A9E29C" w14:textId="77777777" w:rsidR="00F12FE7" w:rsidRDefault="00000000">
      <w:pPr>
        <w:numPr>
          <w:ilvl w:val="2"/>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use forth order titles</w:t>
      </w:r>
    </w:p>
    <w:p w14:paraId="10673B43"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5942D8"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Authors and affiliations </w:t>
      </w:r>
    </w:p>
    <w:p w14:paraId="72664513" w14:textId="77777777" w:rsidR="00F12FE7" w:rsidRDefault="00000000">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Each author’s data should include: Full first name, second name or initial (if exists), family name, name of the affiliated institution (i.e. the name of institution where the author is CURRENTLY working), and the associated email address. Do not write the name of your division, department, etc. Font for the data: 12p, centred. For example:</w:t>
      </w:r>
    </w:p>
    <w:p w14:paraId="5874E203" w14:textId="77777777" w:rsidR="00F12FE7" w:rsidRDefault="00F12FE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70F6D86"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Adam S. Smith</w:t>
      </w:r>
    </w:p>
    <w:p w14:paraId="45E97EC1"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The University of Avalon</w:t>
      </w:r>
    </w:p>
    <w:p w14:paraId="29B07A1F"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a.smith@avalon.edu</w:t>
      </w:r>
    </w:p>
    <w:p w14:paraId="7249C017" w14:textId="77777777" w:rsidR="00F12FE7" w:rsidRDefault="00F12FE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25B217A" w14:textId="77777777" w:rsidR="00F12FE7" w:rsidRDefault="00000000">
      <w:pPr>
        <w:numPr>
          <w:ilvl w:val="1"/>
          <w:numId w:val="1"/>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If the paper has more than one author then they should be listed in two columns as shown below. Order of the names is of your choice, remove hyperlinks:</w:t>
      </w:r>
    </w:p>
    <w:p w14:paraId="4D20072F"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rPr>
        <w:sectPr w:rsidR="00F12FE7">
          <w:footerReference w:type="default" r:id="rId8"/>
          <w:pgSz w:w="11906" w:h="16838"/>
          <w:pgMar w:top="1440" w:right="1440" w:bottom="1440" w:left="1418" w:header="708" w:footer="708" w:gutter="0"/>
          <w:pgNumType w:start="1"/>
          <w:cols w:space="720"/>
        </w:sectPr>
      </w:pPr>
    </w:p>
    <w:p w14:paraId="60C062F3"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Adam S. Smith</w:t>
      </w:r>
    </w:p>
    <w:p w14:paraId="4FA0EC0D"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The University of Avalon</w:t>
      </w:r>
    </w:p>
    <w:p w14:paraId="6B8C9E83"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a.smith@avalon.edu</w:t>
      </w:r>
    </w:p>
    <w:p w14:paraId="0CAA0818" w14:textId="77777777" w:rsidR="00F12FE7" w:rsidRDefault="00F12FE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20547F9"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Mary Kim Colon</w:t>
      </w:r>
    </w:p>
    <w:p w14:paraId="4FA711B1" w14:textId="73F65AF9"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292C3A">
        <w:rPr>
          <w:rFonts w:ascii="Times New Roman" w:eastAsia="Times New Roman" w:hAnsi="Times New Roman" w:cs="Times New Roman"/>
          <w:color w:val="000000"/>
        </w:rPr>
        <w:t>University</w:t>
      </w:r>
      <w:r>
        <w:rPr>
          <w:rFonts w:ascii="Times New Roman" w:eastAsia="Times New Roman" w:hAnsi="Times New Roman" w:cs="Times New Roman"/>
          <w:color w:val="000000"/>
        </w:rPr>
        <w:t xml:space="preserve"> of Avalon</w:t>
      </w:r>
    </w:p>
    <w:p w14:paraId="575EA544"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m.colon@avalon.edu</w:t>
      </w:r>
    </w:p>
    <w:p w14:paraId="64F7061B" w14:textId="77777777" w:rsidR="00F12FE7" w:rsidRDefault="00F12FE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3B222EE"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Ho Chi Moth</w:t>
      </w:r>
    </w:p>
    <w:p w14:paraId="13F2FE99"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The MKL University</w:t>
      </w:r>
    </w:p>
    <w:p w14:paraId="6C1DE9E7"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hcm@gmail.com</w:t>
      </w:r>
    </w:p>
    <w:p w14:paraId="52A33735" w14:textId="77777777" w:rsidR="00F12FE7" w:rsidRDefault="00F12FE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A89C27F"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Katarzyna Kowalski</w:t>
      </w:r>
    </w:p>
    <w:p w14:paraId="71F75E98"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The MGT United</w:t>
      </w:r>
    </w:p>
    <w:p w14:paraId="39F4F2F7"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sectPr w:rsidR="00F12FE7">
          <w:type w:val="continuous"/>
          <w:pgSz w:w="11906" w:h="16838"/>
          <w:pgMar w:top="1440" w:right="1440" w:bottom="1440" w:left="1418" w:header="708" w:footer="708" w:gutter="0"/>
          <w:cols w:num="2" w:space="720" w:equalWidth="0">
            <w:col w:w="4170" w:space="708"/>
            <w:col w:w="4170" w:space="0"/>
          </w:cols>
        </w:sectPr>
      </w:pPr>
      <w:r>
        <w:rPr>
          <w:rFonts w:ascii="Times New Roman" w:eastAsia="Times New Roman" w:hAnsi="Times New Roman" w:cs="Times New Roman"/>
          <w:color w:val="000000"/>
        </w:rPr>
        <w:t>K.Kowalski@mgt.com</w:t>
      </w:r>
    </w:p>
    <w:p w14:paraId="0519D06A"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rPr>
      </w:pPr>
    </w:p>
    <w:p w14:paraId="5DA733FE" w14:textId="77777777" w:rsidR="002543FD" w:rsidRDefault="002543FD">
      <w:pPr>
        <w:pBdr>
          <w:top w:val="nil"/>
          <w:left w:val="nil"/>
          <w:bottom w:val="nil"/>
          <w:right w:val="nil"/>
          <w:between w:val="nil"/>
        </w:pBdr>
        <w:spacing w:after="0" w:line="240" w:lineRule="auto"/>
        <w:rPr>
          <w:rFonts w:ascii="Times New Roman" w:eastAsia="Times New Roman" w:hAnsi="Times New Roman" w:cs="Times New Roman"/>
          <w:color w:val="000000"/>
        </w:rPr>
      </w:pPr>
    </w:p>
    <w:p w14:paraId="4A5D2E73"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rPr>
      </w:pPr>
    </w:p>
    <w:p w14:paraId="73CBD79A"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Main text of the paper</w:t>
      </w:r>
    </w:p>
    <w:p w14:paraId="6E1B2960" w14:textId="77777777" w:rsidR="00F12FE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 typing your text just after the title (like in here) immediately after the title. Note that the there is no indent and the text is justified from both sides. Note the sub-sections formatting. Always leave one line space between sections. For example:</w:t>
      </w:r>
    </w:p>
    <w:p w14:paraId="230F4070" w14:textId="77777777" w:rsidR="00F12FE7" w:rsidRDefault="00F12F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27C635" w14:textId="77777777" w:rsidR="00F12FE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Cloud computing has changed the world dramatically. The objective of this research is to evaluate the technological changes introduced by cloud computing, followed by a review of the regulatory environment of cloud computing from the point of view of protecting all parties involved in using it. The regulatory environment means, for the purposes of this thesis, the existing New Zealand laws and standards, along with some laws and standards from other countries that are effective with respect to New Zealand organisations. </w:t>
      </w:r>
    </w:p>
    <w:p w14:paraId="5FEB9799" w14:textId="77777777" w:rsidR="00F12FE7" w:rsidRDefault="00F12F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23B932" w14:textId="77777777" w:rsidR="00F12FE7" w:rsidRDefault="00000000">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Cloud computing</w:t>
      </w:r>
    </w:p>
    <w:p w14:paraId="3184B398" w14:textId="77777777" w:rsidR="00F12FE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Cloud computing, a technology that enables the delivery of computing as a service rather than as a product, now significantly influences our daily lives. Relationships in the cloud are complex when compared with the use of traditional information system (IS) technology. Through the use of the Internet, this borderless technology gives every single international citizen easy access to services. However, it also creates a hazard when people are trying to establish their rights. </w:t>
      </w:r>
    </w:p>
    <w:p w14:paraId="4AEA8E6F" w14:textId="77777777" w:rsidR="00F12FE7" w:rsidRDefault="00F12F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67055A" w14:textId="77777777" w:rsidR="00F12FE7" w:rsidRDefault="00000000">
      <w:pPr>
        <w:numPr>
          <w:ilvl w:val="2"/>
          <w:numId w:val="1"/>
        </w:numPr>
        <w:pBdr>
          <w:top w:val="nil"/>
          <w:left w:val="nil"/>
          <w:bottom w:val="nil"/>
          <w:right w:val="nil"/>
          <w:between w:val="nil"/>
        </w:pBdr>
        <w:spacing w:after="0" w:line="240" w:lineRule="auto"/>
        <w:ind w:left="709" w:hanging="709"/>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Regulations</w:t>
      </w:r>
    </w:p>
    <w:p w14:paraId="42451D0B" w14:textId="77777777" w:rsidR="00F12FE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Regulations have become the primary weapon that users can use against other parties in the cloud in the case of conflict. However, regulations are also the shield that both users and cloud service providers can employ for protection</w:t>
      </w:r>
    </w:p>
    <w:p w14:paraId="7078168B"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A05D3BF"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Figures</w:t>
      </w:r>
    </w:p>
    <w:p w14:paraId="5C992CF6" w14:textId="77777777" w:rsidR="00F12FE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figure must have a title and a number. Title must be placed at the bottom of the Figure, centred, font: 12 p. No restriction on font in the figures. You may use colour font if you need. Group all parts of your figure. Example of a Figure:</w:t>
      </w:r>
    </w:p>
    <w:p w14:paraId="7B5ECCC1"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EE1FDD2" w14:textId="77777777" w:rsidR="00F12FE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1888F0C" wp14:editId="6EE46113">
            <wp:extent cx="5748655" cy="88265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48655" cy="882650"/>
                    </a:xfrm>
                    <a:prstGeom prst="rect">
                      <a:avLst/>
                    </a:prstGeom>
                    <a:ln/>
                  </pic:spPr>
                </pic:pic>
              </a:graphicData>
            </a:graphic>
          </wp:inline>
        </w:drawing>
      </w:r>
    </w:p>
    <w:p w14:paraId="3ED36F47"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 2: Citations</w:t>
      </w:r>
    </w:p>
    <w:p w14:paraId="5060D8B9" w14:textId="77777777" w:rsidR="00F12FE7" w:rsidRDefault="00F12FE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E671A8F"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Tables</w:t>
      </w:r>
    </w:p>
    <w:p w14:paraId="4472A243" w14:textId="77777777" w:rsidR="00F12FE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table must have a title and a number. Title must be placed at the bottom of the Table, centred, font: 12 p. Use Times New Roman font in the tables but there is not restriction on font size. You may use colour font if you need. When entering text in the table keep the text left justified. Do not justify both sides. Example of a Table:</w:t>
      </w:r>
    </w:p>
    <w:p w14:paraId="7CC7B4A9" w14:textId="77777777" w:rsidR="00F12FE7" w:rsidRDefault="00F12F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46AACCF" w14:textId="77777777" w:rsidR="00F12FE7" w:rsidRDefault="00F12F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744CF3" w14:textId="77777777" w:rsidR="00F12FE7"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mc:AlternateContent>
          <mc:Choice Requires="wpg">
            <w:drawing>
              <wp:inline distT="0" distB="0" distL="0" distR="0" wp14:anchorId="4A6D0C11" wp14:editId="5474B846">
                <wp:extent cx="5091430" cy="2969895"/>
                <wp:effectExtent l="0" t="0" r="0" b="0"/>
                <wp:docPr id="40" name="Group 40"/>
                <wp:cNvGraphicFramePr/>
                <a:graphic xmlns:a="http://schemas.openxmlformats.org/drawingml/2006/main">
                  <a:graphicData uri="http://schemas.microsoft.com/office/word/2010/wordprocessingGroup">
                    <wpg:wgp>
                      <wpg:cNvGrpSpPr/>
                      <wpg:grpSpPr>
                        <a:xfrm>
                          <a:off x="0" y="0"/>
                          <a:ext cx="5091430" cy="2969895"/>
                          <a:chOff x="0" y="0"/>
                          <a:chExt cx="5102550" cy="2969875"/>
                        </a:xfrm>
                      </wpg:grpSpPr>
                      <wpg:grpSp>
                        <wpg:cNvPr id="370466385" name="Group 370466385"/>
                        <wpg:cNvGrpSpPr/>
                        <wpg:grpSpPr>
                          <a:xfrm>
                            <a:off x="0" y="0"/>
                            <a:ext cx="5091425" cy="2969875"/>
                            <a:chOff x="0" y="0"/>
                            <a:chExt cx="5091425" cy="2969875"/>
                          </a:xfrm>
                        </wpg:grpSpPr>
                        <wps:wsp>
                          <wps:cNvPr id="1722395702" name="Rectangle 1722395702"/>
                          <wps:cNvSpPr/>
                          <wps:spPr>
                            <a:xfrm>
                              <a:off x="0" y="0"/>
                              <a:ext cx="5091425" cy="2969875"/>
                            </a:xfrm>
                            <a:prstGeom prst="rect">
                              <a:avLst/>
                            </a:prstGeom>
                            <a:noFill/>
                            <a:ln>
                              <a:noFill/>
                            </a:ln>
                          </wps:spPr>
                          <wps:txbx>
                            <w:txbxContent>
                              <w:p w14:paraId="6C650281" w14:textId="77777777" w:rsidR="00F12FE7" w:rsidRDefault="00F12FE7">
                                <w:pPr>
                                  <w:spacing w:after="0" w:line="240" w:lineRule="auto"/>
                                  <w:textDirection w:val="btLr"/>
                                </w:pPr>
                              </w:p>
                            </w:txbxContent>
                          </wps:txbx>
                          <wps:bodyPr spcFirstLastPara="1" wrap="square" lIns="91425" tIns="91425" rIns="91425" bIns="91425" anchor="ctr" anchorCtr="0">
                            <a:noAutofit/>
                          </wps:bodyPr>
                        </wps:wsp>
                        <wps:wsp>
                          <wps:cNvPr id="1666738954" name="Rectangle 1666738954"/>
                          <wps:cNvSpPr/>
                          <wps:spPr>
                            <a:xfrm>
                              <a:off x="1591" y="15197"/>
                              <a:ext cx="1551295" cy="326947"/>
                            </a:xfrm>
                            <a:prstGeom prst="rect">
                              <a:avLst/>
                            </a:prstGeom>
                            <a:solidFill>
                              <a:srgbClr val="BF504D"/>
                            </a:solidFill>
                            <a:ln w="25400" cap="flat" cmpd="sng">
                              <a:solidFill>
                                <a:srgbClr val="BF504D"/>
                              </a:solidFill>
                              <a:prstDash val="solid"/>
                              <a:round/>
                              <a:headEnd type="none" w="sm" len="sm"/>
                              <a:tailEnd type="none" w="sm" len="sm"/>
                            </a:ln>
                          </wps:spPr>
                          <wps:txbx>
                            <w:txbxContent>
                              <w:p w14:paraId="6ED2E9BB" w14:textId="77777777" w:rsidR="00F12FE7" w:rsidRDefault="00F12FE7">
                                <w:pPr>
                                  <w:spacing w:after="0" w:line="240" w:lineRule="auto"/>
                                  <w:textDirection w:val="btLr"/>
                                </w:pPr>
                              </w:p>
                            </w:txbxContent>
                          </wps:txbx>
                          <wps:bodyPr spcFirstLastPara="1" wrap="square" lIns="91425" tIns="91425" rIns="91425" bIns="91425" anchor="ctr" anchorCtr="0">
                            <a:noAutofit/>
                          </wps:bodyPr>
                        </wps:wsp>
                        <wps:wsp>
                          <wps:cNvPr id="509669175" name="Text Box 509669175"/>
                          <wps:cNvSpPr txBox="1"/>
                          <wps:spPr>
                            <a:xfrm>
                              <a:off x="1591" y="15197"/>
                              <a:ext cx="1551295" cy="326947"/>
                            </a:xfrm>
                            <a:prstGeom prst="rect">
                              <a:avLst/>
                            </a:prstGeom>
                            <a:noFill/>
                            <a:ln>
                              <a:noFill/>
                            </a:ln>
                          </wps:spPr>
                          <wps:txbx>
                            <w:txbxContent>
                              <w:p w14:paraId="20F3EA08" w14:textId="77777777" w:rsidR="00F12FE7" w:rsidRDefault="00000000">
                                <w:pPr>
                                  <w:spacing w:after="0" w:line="215" w:lineRule="auto"/>
                                  <w:jc w:val="center"/>
                                  <w:textDirection w:val="btLr"/>
                                </w:pPr>
                                <w:r>
                                  <w:rPr>
                                    <w:color w:val="000000"/>
                                    <w:sz w:val="18"/>
                                  </w:rPr>
                                  <w:t>Environment-related Issues (SPRI-ENV)</w:t>
                                </w:r>
                              </w:p>
                            </w:txbxContent>
                          </wps:txbx>
                          <wps:bodyPr spcFirstLastPara="1" wrap="square" lIns="64000" tIns="36575" rIns="64000" bIns="36575" anchor="ctr" anchorCtr="0">
                            <a:noAutofit/>
                          </wps:bodyPr>
                        </wps:wsp>
                        <wps:wsp>
                          <wps:cNvPr id="1462362792" name="Rectangle 1462362792"/>
                          <wps:cNvSpPr/>
                          <wps:spPr>
                            <a:xfrm>
                              <a:off x="1591" y="342144"/>
                              <a:ext cx="1551295" cy="2612553"/>
                            </a:xfrm>
                            <a:prstGeom prst="rect">
                              <a:avLst/>
                            </a:prstGeom>
                            <a:solidFill>
                              <a:srgbClr val="E7CFCF">
                                <a:alpha val="89803"/>
                              </a:srgbClr>
                            </a:solidFill>
                            <a:ln w="25400" cap="flat" cmpd="sng">
                              <a:solidFill>
                                <a:srgbClr val="E7CFCF">
                                  <a:alpha val="89803"/>
                                </a:srgbClr>
                              </a:solidFill>
                              <a:prstDash val="solid"/>
                              <a:round/>
                              <a:headEnd type="none" w="sm" len="sm"/>
                              <a:tailEnd type="none" w="sm" len="sm"/>
                            </a:ln>
                          </wps:spPr>
                          <wps:txbx>
                            <w:txbxContent>
                              <w:p w14:paraId="0C597DB2" w14:textId="77777777" w:rsidR="00F12FE7" w:rsidRDefault="00F12FE7">
                                <w:pPr>
                                  <w:spacing w:after="0" w:line="240" w:lineRule="auto"/>
                                  <w:textDirection w:val="btLr"/>
                                </w:pPr>
                              </w:p>
                            </w:txbxContent>
                          </wps:txbx>
                          <wps:bodyPr spcFirstLastPara="1" wrap="square" lIns="91425" tIns="91425" rIns="91425" bIns="91425" anchor="ctr" anchorCtr="0">
                            <a:noAutofit/>
                          </wps:bodyPr>
                        </wps:wsp>
                        <wps:wsp>
                          <wps:cNvPr id="311488348" name="Text Box 311488348"/>
                          <wps:cNvSpPr txBox="1"/>
                          <wps:spPr>
                            <a:xfrm>
                              <a:off x="1591" y="342144"/>
                              <a:ext cx="1551295" cy="2612553"/>
                            </a:xfrm>
                            <a:prstGeom prst="rect">
                              <a:avLst/>
                            </a:prstGeom>
                            <a:noFill/>
                            <a:ln>
                              <a:noFill/>
                            </a:ln>
                          </wps:spPr>
                          <wps:txbx>
                            <w:txbxContent>
                              <w:p w14:paraId="55F2E9D8" w14:textId="77777777" w:rsidR="00F12FE7" w:rsidRDefault="00000000">
                                <w:pPr>
                                  <w:spacing w:after="0" w:line="215" w:lineRule="auto"/>
                                  <w:ind w:left="90" w:firstLine="90"/>
                                  <w:textDirection w:val="btLr"/>
                                </w:pPr>
                                <w:r>
                                  <w:rPr>
                                    <w:color w:val="000000"/>
                                    <w:sz w:val="18"/>
                                  </w:rPr>
                                  <w:t>Conflicts in Jurisdiction</w:t>
                                </w:r>
                              </w:p>
                              <w:p w14:paraId="6301F80E" w14:textId="77777777" w:rsidR="00F12FE7" w:rsidRDefault="00000000">
                                <w:pPr>
                                  <w:spacing w:before="27" w:after="0" w:line="215" w:lineRule="auto"/>
                                  <w:ind w:left="90" w:firstLine="90"/>
                                  <w:textDirection w:val="btLr"/>
                                </w:pPr>
                                <w:r>
                                  <w:rPr>
                                    <w:color w:val="000000"/>
                                    <w:sz w:val="18"/>
                                  </w:rPr>
                                  <w:t>Misuse of Authority</w:t>
                                </w:r>
                              </w:p>
                              <w:p w14:paraId="5D962333" w14:textId="77777777" w:rsidR="00F12FE7" w:rsidRDefault="00000000">
                                <w:pPr>
                                  <w:spacing w:before="27" w:after="0" w:line="215" w:lineRule="auto"/>
                                  <w:ind w:left="90" w:firstLine="90"/>
                                  <w:textDirection w:val="btLr"/>
                                </w:pPr>
                                <w:r>
                                  <w:rPr>
                                    <w:color w:val="000000"/>
                                    <w:sz w:val="18"/>
                                  </w:rPr>
                                  <w:t>Inefficient Judicial Cooperation</w:t>
                                </w:r>
                              </w:p>
                              <w:p w14:paraId="63D14DDE" w14:textId="77777777" w:rsidR="00F12FE7" w:rsidRDefault="00000000">
                                <w:pPr>
                                  <w:spacing w:before="27" w:after="0" w:line="215" w:lineRule="auto"/>
                                  <w:ind w:left="90" w:firstLine="90"/>
                                  <w:textDirection w:val="btLr"/>
                                </w:pPr>
                                <w:r>
                                  <w:rPr>
                                    <w:color w:val="000000"/>
                                    <w:sz w:val="18"/>
                                  </w:rPr>
                                  <w:t>Complicated Adaption to Globalisation</w:t>
                                </w:r>
                              </w:p>
                              <w:p w14:paraId="6FA51E87" w14:textId="77777777" w:rsidR="00F12FE7" w:rsidRDefault="00000000">
                                <w:pPr>
                                  <w:spacing w:before="27" w:after="0" w:line="215" w:lineRule="auto"/>
                                  <w:ind w:left="90" w:firstLine="90"/>
                                  <w:textDirection w:val="btLr"/>
                                </w:pPr>
                                <w:r>
                                  <w:rPr>
                                    <w:color w:val="000000"/>
                                    <w:sz w:val="18"/>
                                  </w:rPr>
                                  <w:t>Limited Offshore Service Usage</w:t>
                                </w:r>
                              </w:p>
                              <w:p w14:paraId="2C911BED" w14:textId="77777777" w:rsidR="00F12FE7" w:rsidRDefault="00000000">
                                <w:pPr>
                                  <w:spacing w:before="27" w:after="0" w:line="215" w:lineRule="auto"/>
                                  <w:ind w:left="90" w:firstLine="90"/>
                                  <w:textDirection w:val="btLr"/>
                                </w:pPr>
                                <w:r>
                                  <w:rPr>
                                    <w:color w:val="000000"/>
                                    <w:sz w:val="18"/>
                                  </w:rPr>
                                  <w:t>Ambiguous Definition in Regulations</w:t>
                                </w:r>
                              </w:p>
                              <w:p w14:paraId="55E928BD" w14:textId="77777777" w:rsidR="00F12FE7" w:rsidRDefault="00000000">
                                <w:pPr>
                                  <w:spacing w:before="27" w:after="0" w:line="215" w:lineRule="auto"/>
                                  <w:ind w:left="90" w:firstLine="90"/>
                                  <w:textDirection w:val="btLr"/>
                                </w:pPr>
                                <w:r>
                                  <w:rPr>
                                    <w:color w:val="000000"/>
                                    <w:sz w:val="18"/>
                                  </w:rPr>
                                  <w:t xml:space="preserve">Outdated Policies and Strategies </w:t>
                                </w:r>
                              </w:p>
                              <w:p w14:paraId="6CCCCC19" w14:textId="77777777" w:rsidR="00F12FE7" w:rsidRDefault="00000000">
                                <w:pPr>
                                  <w:spacing w:before="27" w:after="0" w:line="215" w:lineRule="auto"/>
                                  <w:ind w:left="90" w:firstLine="90"/>
                                  <w:textDirection w:val="btLr"/>
                                </w:pPr>
                                <w:r>
                                  <w:rPr>
                                    <w:color w:val="000000"/>
                                    <w:sz w:val="18"/>
                                  </w:rPr>
                                  <w:t>Lack of Enforcement Technique</w:t>
                                </w:r>
                              </w:p>
                              <w:p w14:paraId="07BEDB70" w14:textId="77777777" w:rsidR="00F12FE7" w:rsidRDefault="00000000">
                                <w:pPr>
                                  <w:spacing w:before="27" w:after="0" w:line="215" w:lineRule="auto"/>
                                  <w:ind w:left="90" w:firstLine="90"/>
                                  <w:textDirection w:val="btLr"/>
                                </w:pPr>
                                <w:r>
                                  <w:rPr>
                                    <w:color w:val="000000"/>
                                    <w:sz w:val="18"/>
                                  </w:rPr>
                                  <w:t>Lack of Service Continuity Protection</w:t>
                                </w:r>
                              </w:p>
                            </w:txbxContent>
                          </wps:txbx>
                          <wps:bodyPr spcFirstLastPara="1" wrap="square" lIns="48000" tIns="48000" rIns="64000" bIns="72000" anchor="t" anchorCtr="0">
                            <a:noAutofit/>
                          </wps:bodyPr>
                        </wps:wsp>
                        <wps:wsp>
                          <wps:cNvPr id="773978476" name="Rectangle 773978476"/>
                          <wps:cNvSpPr/>
                          <wps:spPr>
                            <a:xfrm>
                              <a:off x="1770067" y="15197"/>
                              <a:ext cx="1551295" cy="326947"/>
                            </a:xfrm>
                            <a:prstGeom prst="rect">
                              <a:avLst/>
                            </a:prstGeom>
                            <a:solidFill>
                              <a:schemeClr val="accent3"/>
                            </a:solidFill>
                            <a:ln w="25400" cap="flat" cmpd="sng">
                              <a:solidFill>
                                <a:schemeClr val="accent3"/>
                              </a:solidFill>
                              <a:prstDash val="solid"/>
                              <a:round/>
                              <a:headEnd type="none" w="sm" len="sm"/>
                              <a:tailEnd type="none" w="sm" len="sm"/>
                            </a:ln>
                          </wps:spPr>
                          <wps:txbx>
                            <w:txbxContent>
                              <w:p w14:paraId="379A51D8" w14:textId="77777777" w:rsidR="00F12FE7" w:rsidRDefault="00F12FE7">
                                <w:pPr>
                                  <w:spacing w:after="0" w:line="240" w:lineRule="auto"/>
                                  <w:textDirection w:val="btLr"/>
                                </w:pPr>
                              </w:p>
                            </w:txbxContent>
                          </wps:txbx>
                          <wps:bodyPr spcFirstLastPara="1" wrap="square" lIns="91425" tIns="91425" rIns="91425" bIns="91425" anchor="ctr" anchorCtr="0">
                            <a:noAutofit/>
                          </wps:bodyPr>
                        </wps:wsp>
                        <wps:wsp>
                          <wps:cNvPr id="1782549004" name="Text Box 1782549004"/>
                          <wps:cNvSpPr txBox="1"/>
                          <wps:spPr>
                            <a:xfrm>
                              <a:off x="1770067" y="15197"/>
                              <a:ext cx="1551295" cy="326947"/>
                            </a:xfrm>
                            <a:prstGeom prst="rect">
                              <a:avLst/>
                            </a:prstGeom>
                            <a:noFill/>
                            <a:ln>
                              <a:noFill/>
                            </a:ln>
                          </wps:spPr>
                          <wps:txbx>
                            <w:txbxContent>
                              <w:p w14:paraId="338DB33D" w14:textId="77777777" w:rsidR="00F12FE7" w:rsidRDefault="00000000">
                                <w:pPr>
                                  <w:spacing w:after="0" w:line="215" w:lineRule="auto"/>
                                  <w:jc w:val="center"/>
                                  <w:textDirection w:val="btLr"/>
                                </w:pPr>
                                <w:r>
                                  <w:rPr>
                                    <w:color w:val="000000"/>
                                    <w:sz w:val="18"/>
                                  </w:rPr>
                                  <w:t>People-related Issues (SPRI-PPL)</w:t>
                                </w:r>
                              </w:p>
                            </w:txbxContent>
                          </wps:txbx>
                          <wps:bodyPr spcFirstLastPara="1" wrap="square" lIns="64000" tIns="36575" rIns="64000" bIns="36575" anchor="ctr" anchorCtr="0">
                            <a:noAutofit/>
                          </wps:bodyPr>
                        </wps:wsp>
                        <wps:wsp>
                          <wps:cNvPr id="1926853160" name="Rectangle 1926853160"/>
                          <wps:cNvSpPr/>
                          <wps:spPr>
                            <a:xfrm>
                              <a:off x="1770067" y="342144"/>
                              <a:ext cx="1551295" cy="2612553"/>
                            </a:xfrm>
                            <a:prstGeom prst="rect">
                              <a:avLst/>
                            </a:prstGeom>
                            <a:solidFill>
                              <a:srgbClr val="DDE5D0">
                                <a:alpha val="89803"/>
                              </a:srgbClr>
                            </a:solidFill>
                            <a:ln w="25400" cap="flat" cmpd="sng">
                              <a:solidFill>
                                <a:srgbClr val="DDE5D0">
                                  <a:alpha val="89803"/>
                                </a:srgbClr>
                              </a:solidFill>
                              <a:prstDash val="solid"/>
                              <a:round/>
                              <a:headEnd type="none" w="sm" len="sm"/>
                              <a:tailEnd type="none" w="sm" len="sm"/>
                            </a:ln>
                          </wps:spPr>
                          <wps:txbx>
                            <w:txbxContent>
                              <w:p w14:paraId="571E8597" w14:textId="77777777" w:rsidR="00F12FE7" w:rsidRDefault="00F12FE7">
                                <w:pPr>
                                  <w:spacing w:after="0" w:line="240" w:lineRule="auto"/>
                                  <w:textDirection w:val="btLr"/>
                                </w:pPr>
                              </w:p>
                            </w:txbxContent>
                          </wps:txbx>
                          <wps:bodyPr spcFirstLastPara="1" wrap="square" lIns="91425" tIns="91425" rIns="91425" bIns="91425" anchor="ctr" anchorCtr="0">
                            <a:noAutofit/>
                          </wps:bodyPr>
                        </wps:wsp>
                        <wps:wsp>
                          <wps:cNvPr id="671575276" name="Text Box 671575276"/>
                          <wps:cNvSpPr txBox="1"/>
                          <wps:spPr>
                            <a:xfrm>
                              <a:off x="1770067" y="342144"/>
                              <a:ext cx="1551295" cy="2612553"/>
                            </a:xfrm>
                            <a:prstGeom prst="rect">
                              <a:avLst/>
                            </a:prstGeom>
                            <a:noFill/>
                            <a:ln>
                              <a:noFill/>
                            </a:ln>
                          </wps:spPr>
                          <wps:txbx>
                            <w:txbxContent>
                              <w:p w14:paraId="6542BDDA" w14:textId="77777777" w:rsidR="00F12FE7" w:rsidRDefault="00000000">
                                <w:pPr>
                                  <w:spacing w:after="0" w:line="215" w:lineRule="auto"/>
                                  <w:ind w:left="90" w:firstLine="90"/>
                                  <w:textDirection w:val="btLr"/>
                                </w:pPr>
                                <w:r>
                                  <w:rPr>
                                    <w:color w:val="000000"/>
                                    <w:sz w:val="18"/>
                                  </w:rPr>
                                  <w:t>Lopsided Contractual Balance</w:t>
                                </w:r>
                              </w:p>
                              <w:p w14:paraId="4C7A3E12" w14:textId="77777777" w:rsidR="00F12FE7" w:rsidRDefault="00000000">
                                <w:pPr>
                                  <w:spacing w:before="27" w:after="0" w:line="215" w:lineRule="auto"/>
                                  <w:ind w:left="90" w:firstLine="90"/>
                                  <w:textDirection w:val="btLr"/>
                                </w:pPr>
                                <w:r>
                                  <w:rPr>
                                    <w:color w:val="000000"/>
                                    <w:sz w:val="18"/>
                                  </w:rPr>
                                  <w:t>Ambiguous Data Residual Policy</w:t>
                                </w:r>
                              </w:p>
                              <w:p w14:paraId="08AC0545" w14:textId="77777777" w:rsidR="00F12FE7" w:rsidRDefault="00000000">
                                <w:pPr>
                                  <w:spacing w:before="27" w:after="0" w:line="215" w:lineRule="auto"/>
                                  <w:ind w:left="90" w:firstLine="90"/>
                                  <w:textDirection w:val="btLr"/>
                                </w:pPr>
                                <w:r>
                                  <w:rPr>
                                    <w:color w:val="000000"/>
                                    <w:sz w:val="18"/>
                                  </w:rPr>
                                  <w:t>Lack of SLA Alteration Notification</w:t>
                                </w:r>
                              </w:p>
                              <w:p w14:paraId="4A52DB8B" w14:textId="77777777" w:rsidR="00F12FE7" w:rsidRDefault="00000000">
                                <w:pPr>
                                  <w:spacing w:before="27" w:after="0" w:line="215" w:lineRule="auto"/>
                                  <w:ind w:left="90" w:firstLine="90"/>
                                  <w:jc w:val="center"/>
                                  <w:textDirection w:val="btLr"/>
                                </w:pPr>
                                <w:r>
                                  <w:rPr>
                                    <w:color w:val="000000"/>
                                    <w:sz w:val="18"/>
                                  </w:rPr>
                                  <w:t>Lack of Risk Prediction from User Side</w:t>
                                </w:r>
                              </w:p>
                              <w:p w14:paraId="67BD352A" w14:textId="77777777" w:rsidR="00F12FE7" w:rsidRDefault="00000000">
                                <w:pPr>
                                  <w:spacing w:before="27" w:after="0" w:line="215" w:lineRule="auto"/>
                                  <w:ind w:left="90" w:firstLine="90"/>
                                  <w:textDirection w:val="btLr"/>
                                </w:pPr>
                                <w:r>
                                  <w:rPr>
                                    <w:color w:val="000000"/>
                                    <w:sz w:val="18"/>
                                  </w:rPr>
                                  <w:t>ICT Supply Chain Visibility</w:t>
                                </w:r>
                              </w:p>
                              <w:p w14:paraId="60AD8C02" w14:textId="77777777" w:rsidR="00F12FE7" w:rsidRDefault="00000000">
                                <w:pPr>
                                  <w:spacing w:before="27" w:after="0" w:line="215" w:lineRule="auto"/>
                                  <w:ind w:left="90" w:firstLine="90"/>
                                  <w:textDirection w:val="btLr"/>
                                </w:pPr>
                                <w:r>
                                  <w:rPr>
                                    <w:color w:val="000000"/>
                                    <w:sz w:val="18"/>
                                  </w:rPr>
                                  <w:t>Disaster Recovery Plan Notification</w:t>
                                </w:r>
                              </w:p>
                              <w:p w14:paraId="7CE11D50" w14:textId="77777777" w:rsidR="00F12FE7" w:rsidRDefault="00000000">
                                <w:pPr>
                                  <w:spacing w:before="27" w:after="0" w:line="215" w:lineRule="auto"/>
                                  <w:ind w:left="90" w:firstLine="90"/>
                                  <w:textDirection w:val="btLr"/>
                                </w:pPr>
                                <w:r>
                                  <w:rPr>
                                    <w:color w:val="000000"/>
                                    <w:sz w:val="18"/>
                                  </w:rPr>
                                  <w:t>Diverse Understanding of Contract</w:t>
                                </w:r>
                              </w:p>
                              <w:p w14:paraId="632E782D" w14:textId="77777777" w:rsidR="00F12FE7" w:rsidRDefault="00000000">
                                <w:pPr>
                                  <w:spacing w:before="27" w:after="0" w:line="215" w:lineRule="auto"/>
                                  <w:ind w:left="90" w:firstLine="90"/>
                                  <w:textDirection w:val="btLr"/>
                                </w:pPr>
                                <w:r>
                                  <w:rPr>
                                    <w:color w:val="000000"/>
                                    <w:sz w:val="18"/>
                                  </w:rPr>
                                  <w:t>Ambiguous ICT Supply Chain Responsibility</w:t>
                                </w:r>
                              </w:p>
                              <w:p w14:paraId="08C548C4" w14:textId="77777777" w:rsidR="00F12FE7" w:rsidRDefault="00000000">
                                <w:pPr>
                                  <w:spacing w:before="27" w:after="0" w:line="215" w:lineRule="auto"/>
                                  <w:ind w:left="90" w:firstLine="90"/>
                                  <w:textDirection w:val="btLr"/>
                                </w:pPr>
                                <w:r>
                                  <w:rPr>
                                    <w:color w:val="000000"/>
                                    <w:sz w:val="18"/>
                                  </w:rPr>
                                  <w:t>Diverse Understanding of Terms</w:t>
                                </w:r>
                              </w:p>
                              <w:p w14:paraId="138548B2" w14:textId="77777777" w:rsidR="00F12FE7" w:rsidRDefault="00000000">
                                <w:pPr>
                                  <w:spacing w:before="27" w:after="0" w:line="215" w:lineRule="auto"/>
                                  <w:ind w:left="90" w:firstLine="90"/>
                                  <w:textDirection w:val="btLr"/>
                                </w:pPr>
                                <w:r>
                                  <w:rPr>
                                    <w:color w:val="000000"/>
                                    <w:sz w:val="18"/>
                                  </w:rPr>
                                  <w:t>Ambiguous Definitions in Contract</w:t>
                                </w:r>
                              </w:p>
                            </w:txbxContent>
                          </wps:txbx>
                          <wps:bodyPr spcFirstLastPara="1" wrap="square" lIns="48000" tIns="48000" rIns="64000" bIns="72000" anchor="t" anchorCtr="0">
                            <a:noAutofit/>
                          </wps:bodyPr>
                        </wps:wsp>
                        <wps:wsp>
                          <wps:cNvPr id="1581101417" name="Rectangle 1581101417"/>
                          <wps:cNvSpPr/>
                          <wps:spPr>
                            <a:xfrm>
                              <a:off x="3538543" y="15197"/>
                              <a:ext cx="1551295" cy="326947"/>
                            </a:xfrm>
                            <a:prstGeom prst="rect">
                              <a:avLst/>
                            </a:prstGeom>
                            <a:solidFill>
                              <a:schemeClr val="accent4"/>
                            </a:solidFill>
                            <a:ln w="25400" cap="flat" cmpd="sng">
                              <a:solidFill>
                                <a:schemeClr val="accent4"/>
                              </a:solidFill>
                              <a:prstDash val="solid"/>
                              <a:round/>
                              <a:headEnd type="none" w="sm" len="sm"/>
                              <a:tailEnd type="none" w="sm" len="sm"/>
                            </a:ln>
                          </wps:spPr>
                          <wps:txbx>
                            <w:txbxContent>
                              <w:p w14:paraId="41036F0C" w14:textId="77777777" w:rsidR="00F12FE7" w:rsidRDefault="00F12FE7">
                                <w:pPr>
                                  <w:spacing w:after="0" w:line="240" w:lineRule="auto"/>
                                  <w:textDirection w:val="btLr"/>
                                </w:pPr>
                              </w:p>
                            </w:txbxContent>
                          </wps:txbx>
                          <wps:bodyPr spcFirstLastPara="1" wrap="square" lIns="91425" tIns="91425" rIns="91425" bIns="91425" anchor="ctr" anchorCtr="0">
                            <a:noAutofit/>
                          </wps:bodyPr>
                        </wps:wsp>
                        <wps:wsp>
                          <wps:cNvPr id="800280335" name="Text Box 800280335"/>
                          <wps:cNvSpPr txBox="1"/>
                          <wps:spPr>
                            <a:xfrm>
                              <a:off x="3538543" y="15197"/>
                              <a:ext cx="1551295" cy="326947"/>
                            </a:xfrm>
                            <a:prstGeom prst="rect">
                              <a:avLst/>
                            </a:prstGeom>
                            <a:noFill/>
                            <a:ln>
                              <a:noFill/>
                            </a:ln>
                          </wps:spPr>
                          <wps:txbx>
                            <w:txbxContent>
                              <w:p w14:paraId="7EF28AC0" w14:textId="77777777" w:rsidR="00F12FE7" w:rsidRDefault="00000000">
                                <w:pPr>
                                  <w:spacing w:after="0" w:line="215" w:lineRule="auto"/>
                                  <w:jc w:val="center"/>
                                  <w:textDirection w:val="btLr"/>
                                </w:pPr>
                                <w:r>
                                  <w:rPr>
                                    <w:color w:val="000000"/>
                                    <w:sz w:val="18"/>
                                  </w:rPr>
                                  <w:t>Technology-related Issues (SPRI-TEC)</w:t>
                                </w:r>
                              </w:p>
                            </w:txbxContent>
                          </wps:txbx>
                          <wps:bodyPr spcFirstLastPara="1" wrap="square" lIns="64000" tIns="36575" rIns="64000" bIns="36575" anchor="ctr" anchorCtr="0">
                            <a:noAutofit/>
                          </wps:bodyPr>
                        </wps:wsp>
                        <wps:wsp>
                          <wps:cNvPr id="1710364206" name="Rectangle 1710364206"/>
                          <wps:cNvSpPr/>
                          <wps:spPr>
                            <a:xfrm>
                              <a:off x="3538543" y="342144"/>
                              <a:ext cx="1551295" cy="2612553"/>
                            </a:xfrm>
                            <a:prstGeom prst="rect">
                              <a:avLst/>
                            </a:prstGeom>
                            <a:solidFill>
                              <a:srgbClr val="D7D1DF">
                                <a:alpha val="89803"/>
                              </a:srgbClr>
                            </a:solidFill>
                            <a:ln w="25400" cap="flat" cmpd="sng">
                              <a:solidFill>
                                <a:srgbClr val="D7D1DF">
                                  <a:alpha val="89803"/>
                                </a:srgbClr>
                              </a:solidFill>
                              <a:prstDash val="solid"/>
                              <a:round/>
                              <a:headEnd type="none" w="sm" len="sm"/>
                              <a:tailEnd type="none" w="sm" len="sm"/>
                            </a:ln>
                          </wps:spPr>
                          <wps:txbx>
                            <w:txbxContent>
                              <w:p w14:paraId="60118032" w14:textId="77777777" w:rsidR="00F12FE7" w:rsidRDefault="00F12FE7">
                                <w:pPr>
                                  <w:spacing w:after="0" w:line="240" w:lineRule="auto"/>
                                  <w:textDirection w:val="btLr"/>
                                </w:pPr>
                              </w:p>
                            </w:txbxContent>
                          </wps:txbx>
                          <wps:bodyPr spcFirstLastPara="1" wrap="square" lIns="91425" tIns="91425" rIns="91425" bIns="91425" anchor="ctr" anchorCtr="0">
                            <a:noAutofit/>
                          </wps:bodyPr>
                        </wps:wsp>
                        <wps:wsp>
                          <wps:cNvPr id="365065496" name="Text Box 365065496"/>
                          <wps:cNvSpPr txBox="1"/>
                          <wps:spPr>
                            <a:xfrm>
                              <a:off x="3538543" y="342144"/>
                              <a:ext cx="1551295" cy="2612553"/>
                            </a:xfrm>
                            <a:prstGeom prst="rect">
                              <a:avLst/>
                            </a:prstGeom>
                            <a:noFill/>
                            <a:ln>
                              <a:noFill/>
                            </a:ln>
                          </wps:spPr>
                          <wps:txbx>
                            <w:txbxContent>
                              <w:p w14:paraId="50F7C1F0" w14:textId="77777777" w:rsidR="00F12FE7" w:rsidRDefault="00000000">
                                <w:pPr>
                                  <w:spacing w:after="0" w:line="215" w:lineRule="auto"/>
                                  <w:ind w:left="90" w:firstLine="90"/>
                                  <w:textDirection w:val="btLr"/>
                                </w:pPr>
                                <w:r>
                                  <w:rPr>
                                    <w:color w:val="000000"/>
                                    <w:sz w:val="18"/>
                                  </w:rPr>
                                  <w:t>Lack of Activity Detection</w:t>
                                </w:r>
                              </w:p>
                              <w:p w14:paraId="4BD7F8BE" w14:textId="77777777" w:rsidR="00F12FE7" w:rsidRDefault="00000000">
                                <w:pPr>
                                  <w:spacing w:before="27" w:after="0" w:line="215" w:lineRule="auto"/>
                                  <w:ind w:left="90" w:firstLine="90"/>
                                  <w:textDirection w:val="btLr"/>
                                </w:pPr>
                                <w:r>
                                  <w:rPr>
                                    <w:color w:val="000000"/>
                                    <w:sz w:val="18"/>
                                  </w:rPr>
                                  <w:t>Unforeseeable Data Location</w:t>
                                </w:r>
                              </w:p>
                              <w:p w14:paraId="376E61B9" w14:textId="77777777" w:rsidR="00F12FE7" w:rsidRDefault="00000000">
                                <w:pPr>
                                  <w:spacing w:before="27" w:after="0" w:line="215" w:lineRule="auto"/>
                                  <w:ind w:left="90" w:firstLine="90"/>
                                  <w:textDirection w:val="btLr"/>
                                </w:pPr>
                                <w:r>
                                  <w:rPr>
                                    <w:color w:val="000000"/>
                                    <w:sz w:val="18"/>
                                  </w:rPr>
                                  <w:t>Lack of Evidence Preservation</w:t>
                                </w:r>
                              </w:p>
                              <w:p w14:paraId="20A7C1BD" w14:textId="77777777" w:rsidR="00F12FE7" w:rsidRDefault="00000000">
                                <w:pPr>
                                  <w:spacing w:before="27" w:after="0" w:line="215" w:lineRule="auto"/>
                                  <w:ind w:left="90" w:firstLine="90"/>
                                  <w:textDirection w:val="btLr"/>
                                </w:pPr>
                                <w:r>
                                  <w:rPr>
                                    <w:color w:val="000000"/>
                                    <w:sz w:val="18"/>
                                  </w:rPr>
                                  <w:t>Lack of Data Flow Monitoring</w:t>
                                </w:r>
                              </w:p>
                              <w:p w14:paraId="5EC026BB" w14:textId="77777777" w:rsidR="00F12FE7" w:rsidRDefault="00000000">
                                <w:pPr>
                                  <w:spacing w:before="27" w:after="0" w:line="215" w:lineRule="auto"/>
                                  <w:ind w:left="90" w:firstLine="90"/>
                                  <w:textDirection w:val="btLr"/>
                                </w:pPr>
                                <w:r>
                                  <w:rPr>
                                    <w:color w:val="000000"/>
                                    <w:sz w:val="18"/>
                                  </w:rPr>
                                  <w:t>Inappropriate Multi-tenancy Management</w:t>
                                </w:r>
                              </w:p>
                              <w:p w14:paraId="0C9AC12F" w14:textId="77777777" w:rsidR="00F12FE7" w:rsidRDefault="00000000">
                                <w:pPr>
                                  <w:spacing w:before="27" w:after="0" w:line="215" w:lineRule="auto"/>
                                  <w:ind w:left="90" w:firstLine="90"/>
                                  <w:textDirection w:val="btLr"/>
                                </w:pPr>
                                <w:r>
                                  <w:rPr>
                                    <w:color w:val="000000"/>
                                    <w:sz w:val="18"/>
                                  </w:rPr>
                                  <w:t>Inappropriate API Usages</w:t>
                                </w:r>
                              </w:p>
                            </w:txbxContent>
                          </wps:txbx>
                          <wps:bodyPr spcFirstLastPara="1" wrap="square" lIns="48000" tIns="48000" rIns="64000" bIns="72000" anchor="t"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5091430" cy="2969895"/>
                <wp:effectExtent b="0" l="0" r="0" t="0"/>
                <wp:docPr id="4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091430" cy="2969895"/>
                        </a:xfrm>
                        <a:prstGeom prst="rect"/>
                        <a:ln/>
                      </pic:spPr>
                    </pic:pic>
                  </a:graphicData>
                </a:graphic>
              </wp:inline>
            </w:drawing>
          </mc:Fallback>
        </mc:AlternateContent>
      </w:r>
    </w:p>
    <w:p w14:paraId="17B8F89F"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rPr>
      </w:pPr>
    </w:p>
    <w:p w14:paraId="2E26A648" w14:textId="77777777" w:rsidR="00F12FE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Figure 4.1 – The Initial Conceptual Model of Cloud Security Privacy Risk and Issue</w:t>
      </w:r>
    </w:p>
    <w:p w14:paraId="1BC5ECAE"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3157E7E"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A272DA"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Referencing </w:t>
      </w:r>
    </w:p>
    <w:p w14:paraId="051CEF30"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endnotes only</w:t>
      </w:r>
    </w:p>
    <w:p w14:paraId="4210BDAF"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 of reference in the text: (Sundt, 2006) or Ahmad (2013)</w:t>
      </w:r>
    </w:p>
    <w:p w14:paraId="1749B3B9"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references in alphabetical order at the end of your text. Note the format of the entry (rows after the first row). Use 12p font. Example of entries:</w:t>
      </w:r>
    </w:p>
    <w:p w14:paraId="01808F30"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01C2C9" w14:textId="77777777" w:rsidR="00F12FE7" w:rsidRDefault="00000000">
      <w:p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Sundt, C. (2006). Information Security and the Law. </w:t>
      </w:r>
      <w:r>
        <w:rPr>
          <w:rFonts w:ascii="Times New Roman" w:eastAsia="Times New Roman" w:hAnsi="Times New Roman" w:cs="Times New Roman"/>
          <w:i/>
          <w:color w:val="000000"/>
          <w:sz w:val="24"/>
          <w:szCs w:val="24"/>
        </w:rPr>
        <w:t>Information Security Technical Report, 11</w:t>
      </w:r>
      <w:r>
        <w:rPr>
          <w:rFonts w:ascii="Times New Roman" w:eastAsia="Times New Roman" w:hAnsi="Times New Roman" w:cs="Times New Roman"/>
          <w:color w:val="000000"/>
          <w:sz w:val="24"/>
          <w:szCs w:val="24"/>
        </w:rPr>
        <w:t>(1), 2-9.</w:t>
      </w:r>
    </w:p>
    <w:p w14:paraId="2A9A6227" w14:textId="77777777" w:rsidR="00F12FE7" w:rsidRDefault="00000000">
      <w:p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Svantesson, D. &amp; Clarke, R. (2010). Privacy and consumer risks in cloud computing. </w:t>
      </w:r>
      <w:r>
        <w:rPr>
          <w:rFonts w:ascii="Times New Roman" w:eastAsia="Times New Roman" w:hAnsi="Times New Roman" w:cs="Times New Roman"/>
          <w:i/>
          <w:color w:val="000000"/>
          <w:sz w:val="24"/>
          <w:szCs w:val="24"/>
        </w:rPr>
        <w:t>Computer Law and Security Review, 26</w:t>
      </w:r>
      <w:r>
        <w:rPr>
          <w:rFonts w:ascii="Times New Roman" w:eastAsia="Times New Roman" w:hAnsi="Times New Roman" w:cs="Times New Roman"/>
          <w:color w:val="000000"/>
          <w:sz w:val="24"/>
          <w:szCs w:val="24"/>
        </w:rPr>
        <w:t>(4), 391-397.</w:t>
      </w:r>
    </w:p>
    <w:p w14:paraId="7FB43BE5" w14:textId="77777777" w:rsidR="00F12FE7" w:rsidRDefault="00000000">
      <w:p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United Nations. (1999). </w:t>
      </w:r>
      <w:r>
        <w:rPr>
          <w:rFonts w:ascii="Times New Roman" w:eastAsia="Times New Roman" w:hAnsi="Times New Roman" w:cs="Times New Roman"/>
          <w:i/>
          <w:color w:val="000000"/>
          <w:sz w:val="24"/>
          <w:szCs w:val="24"/>
        </w:rPr>
        <w:t>United Nations Guidelines for Consumer Protection</w:t>
      </w:r>
      <w:r>
        <w:rPr>
          <w:rFonts w:ascii="Times New Roman" w:eastAsia="Times New Roman" w:hAnsi="Times New Roman" w:cs="Times New Roman"/>
          <w:color w:val="000000"/>
          <w:sz w:val="24"/>
          <w:szCs w:val="24"/>
        </w:rPr>
        <w:t>. New York, NY, United Nations.</w:t>
      </w:r>
    </w:p>
    <w:p w14:paraId="406AB634" w14:textId="77777777" w:rsidR="00F12FE7" w:rsidRDefault="00000000">
      <w:p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Vijindra, &amp; Shenai, S. (2012). Survey on Scheduling Issues in Cloud Computing. </w:t>
      </w:r>
      <w:r>
        <w:rPr>
          <w:rFonts w:ascii="Times New Roman" w:eastAsia="Times New Roman" w:hAnsi="Times New Roman" w:cs="Times New Roman"/>
          <w:i/>
          <w:color w:val="000000"/>
          <w:sz w:val="24"/>
          <w:szCs w:val="24"/>
        </w:rPr>
        <w:t>Procedia Engineering, 38</w:t>
      </w:r>
      <w:r>
        <w:rPr>
          <w:rFonts w:ascii="Times New Roman" w:eastAsia="Times New Roman" w:hAnsi="Times New Roman" w:cs="Times New Roman"/>
          <w:color w:val="000000"/>
          <w:sz w:val="24"/>
          <w:szCs w:val="24"/>
        </w:rPr>
        <w:t>, 2881-2888.</w:t>
      </w:r>
    </w:p>
    <w:p w14:paraId="58DCC606" w14:textId="77777777" w:rsidR="00F12FE7" w:rsidRDefault="00000000">
      <w:p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 L. Zhu, H., Cao, Z., et al. (2013). Security and privacy for storage and computation in cloud computing. </w:t>
      </w:r>
      <w:r>
        <w:rPr>
          <w:rFonts w:ascii="Times New Roman" w:eastAsia="Times New Roman" w:hAnsi="Times New Roman" w:cs="Times New Roman"/>
          <w:i/>
          <w:color w:val="000000"/>
          <w:sz w:val="24"/>
          <w:szCs w:val="24"/>
        </w:rPr>
        <w:t>Information Sciences, 258</w:t>
      </w:r>
      <w:r>
        <w:rPr>
          <w:rFonts w:ascii="Times New Roman" w:eastAsia="Times New Roman" w:hAnsi="Times New Roman" w:cs="Times New Roman"/>
          <w:color w:val="000000"/>
          <w:sz w:val="24"/>
          <w:szCs w:val="24"/>
        </w:rPr>
        <w:t>, 371-386.</w:t>
      </w:r>
    </w:p>
    <w:p w14:paraId="28A5CBEB" w14:textId="77777777" w:rsidR="00F12FE7" w:rsidRDefault="00F12FE7">
      <w:p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p>
    <w:p w14:paraId="7B8CB3E2" w14:textId="77777777" w:rsidR="00F12FE7" w:rsidRDefault="00000000">
      <w:pPr>
        <w:numPr>
          <w:ilvl w:val="1"/>
          <w:numId w:val="1"/>
        </w:numPr>
        <w:pBdr>
          <w:top w:val="nil"/>
          <w:left w:val="nil"/>
          <w:bottom w:val="nil"/>
          <w:right w:val="nil"/>
          <w:between w:val="nil"/>
        </w:pBdr>
        <w:spacing w:after="0"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case of more complicated reference sources, use common sense.</w:t>
      </w:r>
    </w:p>
    <w:p w14:paraId="5FDDEA2C"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6D8A9A"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Appendixes</w:t>
      </w:r>
    </w:p>
    <w:p w14:paraId="086B1003" w14:textId="77777777" w:rsidR="00F12FE7" w:rsidRDefault="00000000">
      <w:pPr>
        <w:numPr>
          <w:ilvl w:val="1"/>
          <w:numId w:val="1"/>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Place appendix AFTER references</w:t>
      </w:r>
    </w:p>
    <w:p w14:paraId="0E52034F" w14:textId="77777777" w:rsidR="00F12FE7" w:rsidRDefault="00000000">
      <w:pPr>
        <w:numPr>
          <w:ilvl w:val="1"/>
          <w:numId w:val="1"/>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Format of references: the same as the main text</w:t>
      </w:r>
    </w:p>
    <w:p w14:paraId="7B55945C" w14:textId="77777777" w:rsidR="00F12FE7" w:rsidRDefault="00F12FE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D298323" w14:textId="77777777" w:rsidR="00F12FE7"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Additional comments</w:t>
      </w:r>
    </w:p>
    <w:p w14:paraId="5C9896FA" w14:textId="77777777" w:rsidR="00F12FE7" w:rsidRDefault="00000000">
      <w:pPr>
        <w:numPr>
          <w:ilvl w:val="1"/>
          <w:numId w:val="1"/>
        </w:numPr>
        <w:pBdr>
          <w:top w:val="nil"/>
          <w:left w:val="nil"/>
          <w:bottom w:val="nil"/>
          <w:right w:val="nil"/>
          <w:between w:val="nil"/>
        </w:pBdr>
        <w:spacing w:after="0" w:line="240" w:lineRule="auto"/>
        <w:ind w:hanging="5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tables and figures must be referenced in the text by statements like: “Details are presented in Table 1”. Do not use ”..as in table below”.</w:t>
      </w:r>
    </w:p>
    <w:p w14:paraId="64E4D6AD" w14:textId="77777777" w:rsidR="00F12FE7" w:rsidRDefault="00000000">
      <w:pPr>
        <w:numPr>
          <w:ilvl w:val="1"/>
          <w:numId w:val="1"/>
        </w:numPr>
        <w:pBdr>
          <w:top w:val="nil"/>
          <w:left w:val="nil"/>
          <w:bottom w:val="nil"/>
          <w:right w:val="nil"/>
          <w:between w:val="nil"/>
        </w:pBdr>
        <w:spacing w:after="0" w:line="240" w:lineRule="auto"/>
        <w:ind w:hanging="5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Avoid splitting tables or figures on two pages. Simply place table/figure on the top of the next page after you refer to it in the text. Then fill the rest of the page with the text.</w:t>
      </w:r>
    </w:p>
    <w:p w14:paraId="3A0C8D3B" w14:textId="77777777" w:rsidR="00F12FE7" w:rsidRDefault="00000000">
      <w:pPr>
        <w:numPr>
          <w:ilvl w:val="1"/>
          <w:numId w:val="1"/>
        </w:numPr>
        <w:pBdr>
          <w:top w:val="nil"/>
          <w:left w:val="nil"/>
          <w:bottom w:val="nil"/>
          <w:right w:val="nil"/>
          <w:between w:val="nil"/>
        </w:pBdr>
        <w:spacing w:after="0" w:line="240" w:lineRule="auto"/>
        <w:ind w:hanging="5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the case of presenting a complicated formulas for which MC Word would not work, use appropriate text editor, do the print screen, and insert your formula as a picture.</w:t>
      </w:r>
    </w:p>
    <w:p w14:paraId="0E92D6DF" w14:textId="77777777" w:rsidR="00F12FE7" w:rsidRDefault="00000000">
      <w:pPr>
        <w:numPr>
          <w:ilvl w:val="1"/>
          <w:numId w:val="1"/>
        </w:numPr>
        <w:pBdr>
          <w:top w:val="nil"/>
          <w:left w:val="nil"/>
          <w:bottom w:val="nil"/>
          <w:right w:val="nil"/>
          <w:between w:val="nil"/>
        </w:pBdr>
        <w:spacing w:after="0" w:line="240" w:lineRule="auto"/>
        <w:ind w:hanging="5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submit camera-ready version of your paper in PDF!</w:t>
      </w:r>
    </w:p>
    <w:p w14:paraId="3249D299" w14:textId="77777777" w:rsidR="00F12FE7" w:rsidRDefault="00000000">
      <w:pPr>
        <w:numPr>
          <w:ilvl w:val="1"/>
          <w:numId w:val="1"/>
        </w:numPr>
        <w:pBdr>
          <w:top w:val="nil"/>
          <w:left w:val="nil"/>
          <w:bottom w:val="nil"/>
          <w:right w:val="nil"/>
          <w:between w:val="nil"/>
        </w:pBdr>
        <w:spacing w:after="0" w:line="240" w:lineRule="auto"/>
        <w:ind w:hanging="57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Your paper will be rejected if you would not follow the rules outlined in this document.</w:t>
      </w:r>
    </w:p>
    <w:p w14:paraId="55210A27" w14:textId="77777777" w:rsidR="00F12FE7" w:rsidRDefault="00F12FE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8F5A73" w14:textId="77777777" w:rsidR="00F12FE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98DD746" w14:textId="77777777" w:rsidR="00F12FE7" w:rsidRDefault="00F12F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sectPr w:rsidR="00F12FE7">
      <w:type w:val="continuous"/>
      <w:pgSz w:w="11906" w:h="16838"/>
      <w:pgMar w:top="1440" w:right="1440" w:bottom="1440"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E3A34" w14:textId="77777777" w:rsidR="007B0BAE" w:rsidRDefault="007B0BAE">
      <w:pPr>
        <w:spacing w:after="0" w:line="240" w:lineRule="auto"/>
      </w:pPr>
      <w:r>
        <w:separator/>
      </w:r>
    </w:p>
  </w:endnote>
  <w:endnote w:type="continuationSeparator" w:id="0">
    <w:p w14:paraId="3CCE0C50" w14:textId="77777777" w:rsidR="007B0BAE" w:rsidRDefault="007B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77AD" w14:textId="77777777" w:rsidR="00F12FE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43FD">
      <w:rPr>
        <w:noProof/>
        <w:color w:val="000000"/>
      </w:rPr>
      <w:t>1</w:t>
    </w:r>
    <w:r>
      <w:rPr>
        <w:color w:val="000000"/>
      </w:rPr>
      <w:fldChar w:fldCharType="end"/>
    </w:r>
  </w:p>
  <w:p w14:paraId="68E51EAF" w14:textId="77777777" w:rsidR="00F12FE7" w:rsidRDefault="00F12FE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59F3" w14:textId="77777777" w:rsidR="007B0BAE" w:rsidRDefault="007B0BAE">
      <w:pPr>
        <w:spacing w:after="0" w:line="240" w:lineRule="auto"/>
      </w:pPr>
      <w:r>
        <w:separator/>
      </w:r>
    </w:p>
  </w:footnote>
  <w:footnote w:type="continuationSeparator" w:id="0">
    <w:p w14:paraId="07EC44ED" w14:textId="77777777" w:rsidR="007B0BAE" w:rsidRDefault="007B0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F2D1B"/>
    <w:multiLevelType w:val="multilevel"/>
    <w:tmpl w:val="4AC036E2"/>
    <w:lvl w:ilvl="0">
      <w:start w:val="1"/>
      <w:numFmt w:val="decimal"/>
      <w:pStyle w:val="Heading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814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E7"/>
    <w:rsid w:val="00187ECC"/>
    <w:rsid w:val="002543FD"/>
    <w:rsid w:val="00292C3A"/>
    <w:rsid w:val="003E05CB"/>
    <w:rsid w:val="007B0BAE"/>
    <w:rsid w:val="00A46F9D"/>
    <w:rsid w:val="00E831FC"/>
    <w:rsid w:val="00F12FE7"/>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700BBEC"/>
  <w15:docId w15:val="{57827440-1D90-5345-BE98-32591EE3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60204"/>
    <w:pPr>
      <w:numPr>
        <w:numId w:val="1"/>
      </w:numPr>
      <w:jc w:val="both"/>
      <w:outlineLvl w:val="0"/>
    </w:pPr>
    <w:rPr>
      <w:rFonts w:ascii="Arial" w:hAnsi="Arial" w:cs="Arial"/>
      <w:b/>
      <w:sz w:val="24"/>
      <w:szCs w:val="24"/>
    </w:rPr>
  </w:style>
  <w:style w:type="paragraph" w:styleId="Heading2">
    <w:name w:val="heading 2"/>
    <w:basedOn w:val="Normal"/>
    <w:next w:val="Normal"/>
    <w:link w:val="Heading2Char"/>
    <w:uiPriority w:val="9"/>
    <w:semiHidden/>
    <w:unhideWhenUsed/>
    <w:qFormat/>
    <w:rsid w:val="009D0E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F08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D0E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1D7F"/>
    <w:pPr>
      <w:jc w:val="both"/>
    </w:pPr>
    <w:rPr>
      <w:rFonts w:ascii="Arial" w:hAnsi="Arial" w:cs="Arial"/>
      <w:b/>
      <w:sz w:val="24"/>
      <w:szCs w:val="24"/>
    </w:rPr>
  </w:style>
  <w:style w:type="character" w:styleId="Hyperlink">
    <w:name w:val="Hyperlink"/>
    <w:basedOn w:val="DefaultParagraphFont"/>
    <w:uiPriority w:val="99"/>
    <w:unhideWhenUsed/>
    <w:rsid w:val="00373AC7"/>
    <w:rPr>
      <w:color w:val="0000FF" w:themeColor="hyperlink"/>
      <w:u w:val="single"/>
    </w:rPr>
  </w:style>
  <w:style w:type="paragraph" w:styleId="ListParagraph">
    <w:name w:val="List Paragraph"/>
    <w:basedOn w:val="Normal"/>
    <w:uiPriority w:val="34"/>
    <w:qFormat/>
    <w:rsid w:val="00263C90"/>
    <w:pPr>
      <w:ind w:left="720"/>
      <w:contextualSpacing/>
    </w:pPr>
  </w:style>
  <w:style w:type="paragraph" w:styleId="Header">
    <w:name w:val="header"/>
    <w:basedOn w:val="Normal"/>
    <w:link w:val="HeaderChar"/>
    <w:uiPriority w:val="99"/>
    <w:unhideWhenUsed/>
    <w:rsid w:val="00B55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53F"/>
  </w:style>
  <w:style w:type="paragraph" w:styleId="Footer">
    <w:name w:val="footer"/>
    <w:basedOn w:val="Normal"/>
    <w:link w:val="FooterChar"/>
    <w:uiPriority w:val="99"/>
    <w:unhideWhenUsed/>
    <w:rsid w:val="00B55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53F"/>
  </w:style>
  <w:style w:type="character" w:customStyle="1" w:styleId="Heading1Char">
    <w:name w:val="Heading 1 Char"/>
    <w:basedOn w:val="DefaultParagraphFont"/>
    <w:link w:val="Heading1"/>
    <w:uiPriority w:val="9"/>
    <w:rsid w:val="00860204"/>
    <w:rPr>
      <w:rFonts w:ascii="Arial" w:hAnsi="Arial" w:cs="Arial"/>
      <w:b/>
      <w:sz w:val="24"/>
      <w:szCs w:val="24"/>
    </w:rPr>
  </w:style>
  <w:style w:type="character" w:customStyle="1" w:styleId="TitleChar">
    <w:name w:val="Title Char"/>
    <w:basedOn w:val="DefaultParagraphFont"/>
    <w:link w:val="Title"/>
    <w:uiPriority w:val="10"/>
    <w:rsid w:val="00E01D7F"/>
    <w:rPr>
      <w:rFonts w:ascii="Arial" w:hAnsi="Arial" w:cs="Arial"/>
      <w:b/>
      <w:sz w:val="24"/>
      <w:szCs w:val="24"/>
    </w:rPr>
  </w:style>
  <w:style w:type="paragraph" w:styleId="BalloonText">
    <w:name w:val="Balloon Text"/>
    <w:basedOn w:val="Normal"/>
    <w:link w:val="BalloonTextChar"/>
    <w:uiPriority w:val="99"/>
    <w:semiHidden/>
    <w:unhideWhenUsed/>
    <w:rsid w:val="00540E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0EF8"/>
    <w:rPr>
      <w:rFonts w:ascii="Lucida Grande" w:hAnsi="Lucida Grande" w:cs="Lucida Grande"/>
      <w:sz w:val="18"/>
      <w:szCs w:val="18"/>
    </w:rPr>
  </w:style>
  <w:style w:type="table" w:styleId="TableGrid">
    <w:name w:val="Table Grid"/>
    <w:basedOn w:val="TableNormal"/>
    <w:uiPriority w:val="39"/>
    <w:rsid w:val="00BE4F33"/>
    <w:pPr>
      <w:spacing w:after="0" w:line="240" w:lineRule="auto"/>
    </w:pPr>
    <w:rPr>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5C8C"/>
    <w:pPr>
      <w:spacing w:after="0" w:line="240" w:lineRule="auto"/>
    </w:pPr>
  </w:style>
  <w:style w:type="paragraph" w:styleId="Subtitle">
    <w:name w:val="Subtitle"/>
    <w:basedOn w:val="Normal"/>
    <w:next w:val="Normal"/>
    <w:link w:val="SubtitleChar"/>
    <w:uiPriority w:val="11"/>
    <w:qFormat/>
    <w:pPr>
      <w:spacing w:line="240" w:lineRule="auto"/>
      <w:jc w:val="both"/>
    </w:pPr>
    <w:rPr>
      <w:rFonts w:ascii="Arial" w:eastAsia="Arial" w:hAnsi="Arial" w:cs="Arial"/>
      <w:b/>
      <w:sz w:val="20"/>
      <w:szCs w:val="20"/>
    </w:rPr>
  </w:style>
  <w:style w:type="character" w:customStyle="1" w:styleId="SubtitleChar">
    <w:name w:val="Subtitle Char"/>
    <w:basedOn w:val="DefaultParagraphFont"/>
    <w:link w:val="Subtitle"/>
    <w:uiPriority w:val="11"/>
    <w:rsid w:val="005F0621"/>
    <w:rPr>
      <w:rFonts w:ascii="Arial" w:eastAsia="PMingLiU" w:hAnsi="Arial" w:cs="Arial"/>
      <w:b/>
      <w:sz w:val="20"/>
      <w:szCs w:val="20"/>
      <w:lang w:eastAsia="zh-TW"/>
    </w:rPr>
  </w:style>
  <w:style w:type="character" w:customStyle="1" w:styleId="hps">
    <w:name w:val="hps"/>
    <w:rsid w:val="00E43BCE"/>
  </w:style>
  <w:style w:type="character" w:customStyle="1" w:styleId="st">
    <w:name w:val="st"/>
    <w:rsid w:val="00E43BCE"/>
  </w:style>
  <w:style w:type="character" w:customStyle="1" w:styleId="atn">
    <w:name w:val="atn"/>
    <w:rsid w:val="00E43BCE"/>
  </w:style>
  <w:style w:type="table" w:styleId="MediumGrid1">
    <w:name w:val="Medium Grid 1"/>
    <w:basedOn w:val="TableNormal"/>
    <w:uiPriority w:val="67"/>
    <w:rsid w:val="00527F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rsid w:val="008566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86F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dTable4">
    <w:name w:val="Grid Table 4"/>
    <w:basedOn w:val="TableNormal"/>
    <w:uiPriority w:val="49"/>
    <w:rsid w:val="00AB5E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FF08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D0E9D"/>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9D0E6A"/>
    <w:rPr>
      <w:rFonts w:asciiTheme="majorHAnsi" w:eastAsiaTheme="majorEastAsia" w:hAnsiTheme="majorHAnsi" w:cstheme="majorBidi"/>
      <w:color w:val="365F91" w:themeColor="accent1" w:themeShade="BF"/>
      <w:sz w:val="26"/>
      <w:szCs w:val="26"/>
    </w:rPr>
  </w:style>
  <w:style w:type="table" w:customStyle="1" w:styleId="GridTable41">
    <w:name w:val="Grid Table 41"/>
    <w:basedOn w:val="TableNormal"/>
    <w:uiPriority w:val="49"/>
    <w:rsid w:val="00316A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316A96"/>
    <w:pPr>
      <w:keepNext/>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z w:val="28"/>
      <w:szCs w:val="28"/>
      <w:lang w:val="en-US" w:eastAsia="zh-CN"/>
    </w:rPr>
  </w:style>
  <w:style w:type="paragraph" w:styleId="TOC1">
    <w:name w:val="toc 1"/>
    <w:basedOn w:val="Normal"/>
    <w:next w:val="Normal"/>
    <w:autoRedefine/>
    <w:uiPriority w:val="39"/>
    <w:unhideWhenUsed/>
    <w:rsid w:val="00316A96"/>
    <w:pPr>
      <w:spacing w:before="120" w:after="0"/>
    </w:pPr>
    <w:rPr>
      <w:b/>
      <w:caps/>
    </w:rPr>
  </w:style>
  <w:style w:type="paragraph" w:styleId="TOC2">
    <w:name w:val="toc 2"/>
    <w:basedOn w:val="Normal"/>
    <w:next w:val="Normal"/>
    <w:autoRedefine/>
    <w:uiPriority w:val="39"/>
    <w:unhideWhenUsed/>
    <w:rsid w:val="00316A96"/>
    <w:pPr>
      <w:spacing w:after="0"/>
      <w:ind w:left="220"/>
    </w:pPr>
    <w:rPr>
      <w:smallCaps/>
    </w:rPr>
  </w:style>
  <w:style w:type="paragraph" w:styleId="TOC3">
    <w:name w:val="toc 3"/>
    <w:basedOn w:val="Normal"/>
    <w:next w:val="Normal"/>
    <w:autoRedefine/>
    <w:uiPriority w:val="39"/>
    <w:unhideWhenUsed/>
    <w:rsid w:val="00316A96"/>
    <w:pPr>
      <w:spacing w:after="0"/>
      <w:ind w:left="440"/>
    </w:pPr>
    <w:rPr>
      <w:i/>
    </w:rPr>
  </w:style>
  <w:style w:type="paragraph" w:styleId="TOC4">
    <w:name w:val="toc 4"/>
    <w:basedOn w:val="Normal"/>
    <w:next w:val="Normal"/>
    <w:autoRedefine/>
    <w:uiPriority w:val="39"/>
    <w:unhideWhenUsed/>
    <w:rsid w:val="00316A96"/>
    <w:pPr>
      <w:spacing w:after="0"/>
      <w:ind w:left="660"/>
    </w:pPr>
    <w:rPr>
      <w:sz w:val="18"/>
      <w:szCs w:val="18"/>
    </w:rPr>
  </w:style>
  <w:style w:type="paragraph" w:styleId="TOC5">
    <w:name w:val="toc 5"/>
    <w:basedOn w:val="Normal"/>
    <w:next w:val="Normal"/>
    <w:autoRedefine/>
    <w:uiPriority w:val="39"/>
    <w:unhideWhenUsed/>
    <w:rsid w:val="00316A96"/>
    <w:pPr>
      <w:spacing w:after="0"/>
      <w:ind w:left="880"/>
    </w:pPr>
    <w:rPr>
      <w:sz w:val="18"/>
      <w:szCs w:val="18"/>
    </w:rPr>
  </w:style>
  <w:style w:type="paragraph" w:styleId="TOC6">
    <w:name w:val="toc 6"/>
    <w:basedOn w:val="Normal"/>
    <w:next w:val="Normal"/>
    <w:autoRedefine/>
    <w:uiPriority w:val="39"/>
    <w:unhideWhenUsed/>
    <w:rsid w:val="00316A96"/>
    <w:pPr>
      <w:spacing w:after="0"/>
      <w:ind w:left="1100"/>
    </w:pPr>
    <w:rPr>
      <w:sz w:val="18"/>
      <w:szCs w:val="18"/>
    </w:rPr>
  </w:style>
  <w:style w:type="paragraph" w:styleId="TOC7">
    <w:name w:val="toc 7"/>
    <w:basedOn w:val="Normal"/>
    <w:next w:val="Normal"/>
    <w:autoRedefine/>
    <w:uiPriority w:val="39"/>
    <w:unhideWhenUsed/>
    <w:rsid w:val="00316A96"/>
    <w:pPr>
      <w:spacing w:after="0"/>
      <w:ind w:left="1320"/>
    </w:pPr>
    <w:rPr>
      <w:sz w:val="18"/>
      <w:szCs w:val="18"/>
    </w:rPr>
  </w:style>
  <w:style w:type="paragraph" w:styleId="TOC8">
    <w:name w:val="toc 8"/>
    <w:basedOn w:val="Normal"/>
    <w:next w:val="Normal"/>
    <w:autoRedefine/>
    <w:uiPriority w:val="39"/>
    <w:unhideWhenUsed/>
    <w:rsid w:val="00316A96"/>
    <w:pPr>
      <w:spacing w:after="0"/>
      <w:ind w:left="1540"/>
    </w:pPr>
    <w:rPr>
      <w:sz w:val="18"/>
      <w:szCs w:val="18"/>
    </w:rPr>
  </w:style>
  <w:style w:type="paragraph" w:styleId="TOC9">
    <w:name w:val="toc 9"/>
    <w:basedOn w:val="Normal"/>
    <w:next w:val="Normal"/>
    <w:autoRedefine/>
    <w:uiPriority w:val="39"/>
    <w:unhideWhenUsed/>
    <w:rsid w:val="00316A96"/>
    <w:pPr>
      <w:spacing w:after="0"/>
      <w:ind w:left="1760"/>
    </w:pPr>
    <w:rPr>
      <w:sz w:val="18"/>
      <w:szCs w:val="18"/>
    </w:rPr>
  </w:style>
  <w:style w:type="table" w:customStyle="1" w:styleId="GridTable42">
    <w:name w:val="Grid Table 42"/>
    <w:basedOn w:val="TableNormal"/>
    <w:uiPriority w:val="49"/>
    <w:rsid w:val="00316A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16A96"/>
    <w:rPr>
      <w:color w:val="800080" w:themeColor="followedHyperlink"/>
      <w:u w:val="single"/>
    </w:rPr>
  </w:style>
  <w:style w:type="table" w:styleId="MediumGrid3">
    <w:name w:val="Medium Grid 3"/>
    <w:basedOn w:val="TableNormal"/>
    <w:uiPriority w:val="69"/>
    <w:rsid w:val="00316A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Grid">
    <w:name w:val="Colorful Grid"/>
    <w:basedOn w:val="TableNormal"/>
    <w:uiPriority w:val="73"/>
    <w:rsid w:val="00316A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316A96"/>
    <w:pPr>
      <w:spacing w:after="0" w:line="240" w:lineRule="auto"/>
    </w:pPr>
    <w:rPr>
      <w:color w:val="000000" w:themeColor="text1"/>
      <w:sz w:val="17"/>
      <w:szCs w:val="17"/>
      <w:lang w:val="en-US"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316A96"/>
    <w:pPr>
      <w:spacing w:after="0" w:line="240" w:lineRule="auto"/>
    </w:pPr>
  </w:style>
  <w:style w:type="character" w:styleId="SubtleEmphasis">
    <w:name w:val="Subtle Emphasis"/>
    <w:basedOn w:val="DefaultParagraphFont"/>
    <w:uiPriority w:val="19"/>
    <w:qFormat/>
    <w:rsid w:val="00316A96"/>
    <w:rPr>
      <w:i/>
      <w:iCs/>
      <w:color w:val="404040" w:themeColor="text1" w:themeTint="BF"/>
    </w:rPr>
  </w:style>
  <w:style w:type="paragraph" w:styleId="Caption">
    <w:name w:val="caption"/>
    <w:basedOn w:val="Normal"/>
    <w:next w:val="Normal"/>
    <w:uiPriority w:val="35"/>
    <w:unhideWhenUsed/>
    <w:qFormat/>
    <w:rsid w:val="00316A96"/>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316A96"/>
    <w:pPr>
      <w:spacing w:after="0"/>
    </w:pPr>
  </w:style>
  <w:style w:type="character" w:styleId="CommentReference">
    <w:name w:val="annotation reference"/>
    <w:basedOn w:val="DefaultParagraphFont"/>
    <w:uiPriority w:val="99"/>
    <w:semiHidden/>
    <w:unhideWhenUsed/>
    <w:rsid w:val="00316A96"/>
    <w:rPr>
      <w:sz w:val="16"/>
      <w:szCs w:val="16"/>
    </w:rPr>
  </w:style>
  <w:style w:type="paragraph" w:styleId="CommentText">
    <w:name w:val="annotation text"/>
    <w:basedOn w:val="Normal"/>
    <w:link w:val="CommentTextChar"/>
    <w:uiPriority w:val="99"/>
    <w:semiHidden/>
    <w:unhideWhenUsed/>
    <w:rsid w:val="00316A96"/>
    <w:pPr>
      <w:spacing w:line="240" w:lineRule="auto"/>
    </w:pPr>
    <w:rPr>
      <w:sz w:val="20"/>
      <w:szCs w:val="20"/>
    </w:rPr>
  </w:style>
  <w:style w:type="character" w:customStyle="1" w:styleId="CommentTextChar">
    <w:name w:val="Comment Text Char"/>
    <w:basedOn w:val="DefaultParagraphFont"/>
    <w:link w:val="CommentText"/>
    <w:uiPriority w:val="99"/>
    <w:semiHidden/>
    <w:rsid w:val="00316A96"/>
    <w:rPr>
      <w:sz w:val="20"/>
      <w:szCs w:val="20"/>
    </w:rPr>
  </w:style>
  <w:style w:type="paragraph" w:styleId="CommentSubject">
    <w:name w:val="annotation subject"/>
    <w:basedOn w:val="CommentText"/>
    <w:next w:val="CommentText"/>
    <w:link w:val="CommentSubjectChar"/>
    <w:uiPriority w:val="99"/>
    <w:semiHidden/>
    <w:unhideWhenUsed/>
    <w:rsid w:val="00316A96"/>
    <w:rPr>
      <w:b/>
      <w:bCs/>
    </w:rPr>
  </w:style>
  <w:style w:type="character" w:customStyle="1" w:styleId="CommentSubjectChar">
    <w:name w:val="Comment Subject Char"/>
    <w:basedOn w:val="CommentTextChar"/>
    <w:link w:val="CommentSubject"/>
    <w:uiPriority w:val="99"/>
    <w:semiHidden/>
    <w:rsid w:val="00316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Smi3DDe2RXHWJSmBINRmeUFpKQ==">CgMxLjAyCGguZ2pkZ3hzOAByITFBcUtxNlZucXNFZFBvVE5ZQ0Jlb3FZUzBrWl94a2Z5bA==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rmia001</dc:creator>
  <cp:lastModifiedBy>Yusuf Akçakaya</cp:lastModifiedBy>
  <cp:revision>4</cp:revision>
  <dcterms:created xsi:type="dcterms:W3CDTF">2023-07-17T21:07:00Z</dcterms:created>
  <dcterms:modified xsi:type="dcterms:W3CDTF">2025-02-21T09:48:00Z</dcterms:modified>
</cp:coreProperties>
</file>